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2B87062A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E7072D">
        <w:rPr>
          <w:rFonts w:ascii="Arial" w:hAnsi="Arial" w:cs="Arial"/>
          <w:b/>
          <w:sz w:val="24"/>
          <w:szCs w:val="24"/>
        </w:rPr>
        <w:t>6</w:t>
      </w:r>
      <w:r w:rsidR="009540A3">
        <w:rPr>
          <w:rFonts w:ascii="Arial" w:hAnsi="Arial" w:cs="Arial"/>
          <w:b/>
          <w:sz w:val="24"/>
          <w:szCs w:val="24"/>
        </w:rPr>
        <w:t>-bis-e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37788" w:rsidRPr="00B37788">
        <w:t xml:space="preserve"> </w:t>
      </w:r>
      <w:r w:rsidR="008E38F4">
        <w:rPr>
          <w:rFonts w:ascii="Arial" w:hAnsi="Arial" w:cs="Arial"/>
          <w:b/>
          <w:sz w:val="24"/>
          <w:szCs w:val="24"/>
        </w:rPr>
        <w:t>2304483</w:t>
      </w:r>
      <w:bookmarkStart w:id="0" w:name="_GoBack"/>
      <w:bookmarkEnd w:id="0"/>
    </w:p>
    <w:p w14:paraId="3B990BA7" w14:textId="7B88E82C" w:rsidR="00DE55A0" w:rsidRPr="00807EF6" w:rsidRDefault="009540A3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E-meeting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9540A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April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9540A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April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07B2FBC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9540A3">
        <w:rPr>
          <w:rFonts w:ascii="Arial" w:hAnsi="Arial" w:cs="Arial"/>
          <w:lang w:val="en-US"/>
        </w:rPr>
        <w:t>PRS/SRS bandwidth aggregation positioning</w:t>
      </w:r>
    </w:p>
    <w:p w14:paraId="7945D5EE" w14:textId="28A1F19C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540A3" w:rsidRPr="00DC7FF0">
        <w:rPr>
          <w:rFonts w:ascii="Arial" w:hAnsi="Arial" w:cs="Arial"/>
          <w:lang w:val="en-US"/>
        </w:rPr>
        <w:t>5</w:t>
      </w:r>
      <w:r w:rsidR="004A16F7" w:rsidRPr="00DC7FF0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2</w:t>
      </w:r>
      <w:r w:rsidR="009540A3">
        <w:rPr>
          <w:rFonts w:ascii="Arial" w:hAnsi="Arial" w:cs="Arial"/>
          <w:lang w:val="en-US" w:eastAsia="ko-KR"/>
        </w:rPr>
        <w:t>3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9540A3">
        <w:rPr>
          <w:rFonts w:ascii="Arial" w:hAnsi="Arial" w:cs="Arial"/>
          <w:lang w:val="en-US" w:eastAsia="ko-KR"/>
        </w:rPr>
        <w:t>.5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45C5F555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2D41FF">
        <w:rPr>
          <w:lang w:val="en-US" w:eastAsia="ko-KR"/>
        </w:rPr>
        <w:t xml:space="preserve">RRM core issues for </w:t>
      </w:r>
      <w:r w:rsidR="00541A18">
        <w:rPr>
          <w:lang w:val="en-US" w:eastAsia="ko-KR"/>
        </w:rPr>
        <w:t>expanded and improved NR positioning based on the approved WID</w:t>
      </w:r>
      <w:r w:rsidR="00680D9F">
        <w:rPr>
          <w:lang w:val="en-US" w:eastAsia="ko-KR"/>
        </w:rPr>
        <w:t xml:space="preserve"> [1] in the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9540A3">
        <w:rPr>
          <w:lang w:val="en-US" w:eastAsia="ko-KR"/>
        </w:rPr>
        <w:t>#99</w:t>
      </w:r>
      <w:r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2A4AB936" w14:textId="77777777" w:rsidR="005042C8" w:rsidRPr="0080526D" w:rsidRDefault="005042C8" w:rsidP="005042C8">
      <w:pPr>
        <w:pStyle w:val="a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Specify bandwidth aggregation for positioning measurements across up to </w:t>
      </w:r>
      <w:r w:rsidRPr="0067144F">
        <w:rPr>
          <w:b/>
          <w:highlight w:val="yellow"/>
          <w:u w:val="single"/>
          <w:lang w:eastAsia="ko-KR"/>
        </w:rPr>
        <w:t>three intra-band contiguous carriers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2C8" w14:paraId="20C50316" w14:textId="77777777" w:rsidTr="00AA32DE">
        <w:tc>
          <w:tcPr>
            <w:tcW w:w="9855" w:type="dxa"/>
          </w:tcPr>
          <w:p w14:paraId="0FB00A70" w14:textId="77777777" w:rsidR="008618E4" w:rsidRPr="00A75785" w:rsidRDefault="008618E4" w:rsidP="008618E4">
            <w:pPr>
              <w:numPr>
                <w:ilvl w:val="0"/>
                <w:numId w:val="20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 xml:space="preserve">Specify bandwidth aggregation for positioning measurements </w:t>
            </w:r>
            <w:r>
              <w:rPr>
                <w:rFonts w:eastAsia="MS Mincho"/>
                <w:lang w:val="en-US" w:eastAsia="ko-KR"/>
              </w:rPr>
              <w:t xml:space="preserve">across up to three intra-band contiguous carriers </w:t>
            </w:r>
            <w:r w:rsidRPr="00A75785">
              <w:rPr>
                <w:rFonts w:eastAsia="MS Mincho"/>
                <w:lang w:val="en-US" w:eastAsia="ko-KR"/>
              </w:rPr>
              <w:t>[RAN1, RAN2, RAN4].</w:t>
            </w:r>
          </w:p>
          <w:p w14:paraId="6F8D188B" w14:textId="77777777" w:rsidR="008618E4" w:rsidRDefault="008618E4" w:rsidP="008618E4">
            <w:pPr>
              <w:numPr>
                <w:ilvl w:val="1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A75785">
              <w:rPr>
                <w:lang w:val="en-US" w:eastAsia="ko-KR"/>
              </w:rPr>
              <w:t xml:space="preserve">Specify </w:t>
            </w:r>
            <w:r>
              <w:rPr>
                <w:lang w:val="en-US" w:eastAsia="ko-KR"/>
              </w:rPr>
              <w:t xml:space="preserve">signalling and </w:t>
            </w:r>
            <w:r w:rsidRPr="00A75785">
              <w:rPr>
                <w:lang w:val="en-US" w:eastAsia="ko-KR"/>
              </w:rPr>
              <w:t>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</w:t>
            </w:r>
            <w:r>
              <w:rPr>
                <w:lang w:val="en-US" w:eastAsia="ko-KR"/>
              </w:rPr>
              <w:t>, RAN2</w:t>
            </w:r>
            <w:r w:rsidRPr="00A75785">
              <w:rPr>
                <w:lang w:val="en-US" w:eastAsia="ko-KR"/>
              </w:rPr>
              <w:t>].</w:t>
            </w:r>
          </w:p>
          <w:p w14:paraId="12F36CA2" w14:textId="77777777" w:rsidR="008618E4" w:rsidRPr="00A75785" w:rsidRDefault="008618E4" w:rsidP="008618E4">
            <w:pPr>
              <w:numPr>
                <w:ilvl w:val="2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A36D4D">
              <w:rPr>
                <w:lang w:val="en-US" w:eastAsia="ko-KR"/>
              </w:rPr>
              <w:t xml:space="preserve">NOTE: The </w:t>
            </w:r>
            <w:r w:rsidRPr="00FE2176">
              <w:rPr>
                <w:lang w:val="en-US" w:eastAsia="ko-KR"/>
              </w:rPr>
              <w:t>support of bandwidth</w:t>
            </w:r>
            <w:r w:rsidRPr="00A36D4D">
              <w:rPr>
                <w:lang w:val="en-US" w:eastAsia="ko-KR"/>
              </w:rPr>
              <w:t xml:space="preserve"> aggregation for positioning measurements applies only to timing related measurements (e.g., RSTD, RTOA, and UE/gNB Rx-Tx time difference).</w:t>
            </w:r>
          </w:p>
          <w:p w14:paraId="1F9B3821" w14:textId="77777777" w:rsidR="005042C8" w:rsidRPr="005042C8" w:rsidRDefault="008618E4" w:rsidP="008618E4">
            <w:pPr>
              <w:numPr>
                <w:ilvl w:val="0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D7244C">
              <w:rPr>
                <w:lang w:val="en-US" w:eastAsia="ko-KR"/>
              </w:rPr>
              <w:t xml:space="preserve">Specify RRM requirements </w:t>
            </w:r>
            <w:r w:rsidRPr="00E46B48">
              <w:rPr>
                <w:highlight w:val="yellow"/>
                <w:lang w:val="en-US" w:eastAsia="ko-KR"/>
              </w:rPr>
              <w:t>with measurement gaps</w:t>
            </w:r>
            <w:r w:rsidRPr="00D7244C">
              <w:rPr>
                <w:lang w:val="en-US" w:eastAsia="ko-KR"/>
              </w:rPr>
              <w:t xml:space="preserve"> in connected mode, and in inactive mode, including PRS measurement period/reporting [RAN4].</w:t>
            </w:r>
          </w:p>
        </w:tc>
      </w:tr>
    </w:tbl>
    <w:p w14:paraId="033749B7" w14:textId="77777777" w:rsidR="00673C47" w:rsidRDefault="00673C47" w:rsidP="005042C8">
      <w:pPr>
        <w:pStyle w:val="a0"/>
        <w:rPr>
          <w:lang w:eastAsia="ko-KR"/>
        </w:rPr>
      </w:pPr>
    </w:p>
    <w:p w14:paraId="0AEE1E3F" w14:textId="616A9D1B" w:rsidR="00371C86" w:rsidRDefault="00D11D27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>As listed in Table 5.5A.1-</w:t>
      </w:r>
      <w:r>
        <w:rPr>
          <w:lang w:eastAsia="ko-KR"/>
        </w:rPr>
        <w:t xml:space="preserve">1 in TS38.101-1, </w:t>
      </w:r>
      <w:r w:rsidR="00B70FE6">
        <w:rPr>
          <w:lang w:eastAsia="ko-KR"/>
        </w:rPr>
        <w:t>up</w:t>
      </w:r>
      <w:r>
        <w:rPr>
          <w:lang w:eastAsia="ko-KR"/>
        </w:rPr>
        <w:t xml:space="preserve"> to 2 intra-band contiguous carriers </w:t>
      </w:r>
      <w:r w:rsidR="00B70FE6">
        <w:rPr>
          <w:lang w:eastAsia="ko-KR"/>
        </w:rPr>
        <w:t xml:space="preserve">are supported </w:t>
      </w:r>
      <w:r>
        <w:rPr>
          <w:lang w:eastAsia="ko-KR"/>
        </w:rPr>
        <w:t xml:space="preserve">for UL CA. </w:t>
      </w:r>
      <w:r>
        <w:rPr>
          <w:rFonts w:hint="eastAsia"/>
          <w:lang w:eastAsia="ko-KR"/>
        </w:rPr>
        <w:t>So, b</w:t>
      </w:r>
      <w:r w:rsidR="00371C86">
        <w:rPr>
          <w:rFonts w:hint="eastAsia"/>
          <w:lang w:eastAsia="ko-KR"/>
        </w:rPr>
        <w:t xml:space="preserve">andwidth aggregation for positioning measurements can support up to three inra-band contiguous carriers only in downlink CA. </w:t>
      </w:r>
    </w:p>
    <w:p w14:paraId="71C76EAF" w14:textId="29164FCE" w:rsidR="00371C86" w:rsidRPr="006163A1" w:rsidRDefault="00826D9C" w:rsidP="005042C8">
      <w:pPr>
        <w:pStyle w:val="a0"/>
        <w:numPr>
          <w:ilvl w:val="0"/>
          <w:numId w:val="15"/>
        </w:numPr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9540A3">
        <w:rPr>
          <w:b/>
          <w:i/>
          <w:lang w:eastAsia="ko-KR"/>
        </w:rPr>
        <w:t>1</w:t>
      </w:r>
      <w:r w:rsidR="00DC7FF0">
        <w:rPr>
          <w:lang w:eastAsia="ko-KR"/>
        </w:rPr>
        <w:t>: RRM requirement be specified</w:t>
      </w:r>
      <w:r>
        <w:rPr>
          <w:lang w:eastAsia="ko-KR"/>
        </w:rPr>
        <w:t xml:space="preserve"> up to three intra-band contiguous carriers only in downlink CA. For uplink CA</w:t>
      </w:r>
      <w:r w:rsidR="00DC7FF0">
        <w:rPr>
          <w:lang w:eastAsia="ko-KR"/>
        </w:rPr>
        <w:t>, RRM requirement be specified</w:t>
      </w:r>
      <w:r>
        <w:rPr>
          <w:lang w:eastAsia="ko-KR"/>
        </w:rPr>
        <w:t xml:space="preserve"> up to two intra-band contiguous carrires.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6B48" w14:paraId="1533BEA5" w14:textId="77777777" w:rsidTr="00E46B48">
        <w:tc>
          <w:tcPr>
            <w:tcW w:w="9855" w:type="dxa"/>
          </w:tcPr>
          <w:p w14:paraId="58E344DF" w14:textId="67D7489E" w:rsidR="000E1920" w:rsidRPr="000E1920" w:rsidRDefault="000E1920" w:rsidP="000E1920">
            <w:pPr>
              <w:pStyle w:val="3"/>
              <w:keepLines/>
              <w:numPr>
                <w:ilvl w:val="0"/>
                <w:numId w:val="0"/>
              </w:numPr>
              <w:spacing w:after="180"/>
            </w:pPr>
            <w:r>
              <w:lastRenderedPageBreak/>
              <w:t>5.2.2 Sub-topic 5-2</w:t>
            </w:r>
            <w:r w:rsidRPr="00702E5B">
              <w:t xml:space="preserve">: </w:t>
            </w:r>
            <w:r>
              <w:t>PRS/SRS bandwidth aggregation requirements</w:t>
            </w:r>
          </w:p>
          <w:p w14:paraId="2313717B" w14:textId="77777777" w:rsidR="000E1920" w:rsidRPr="00045592" w:rsidRDefault="000E1920" w:rsidP="000E1920">
            <w:pPr>
              <w:spacing w:before="120"/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2-3</w:t>
            </w:r>
            <w:r w:rsidRPr="00045592"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b/>
                <w:color w:val="0070C0"/>
                <w:u w:val="single"/>
                <w:lang w:eastAsia="ko-KR"/>
              </w:rPr>
              <w:t xml:space="preserve"> PRS measurement report mapping</w:t>
            </w:r>
          </w:p>
          <w:p w14:paraId="3BF54BEF" w14:textId="77777777" w:rsidR="000E1920" w:rsidRPr="00F44DAD" w:rsidRDefault="000E1920" w:rsidP="000E1920">
            <w:pPr>
              <w:pStyle w:val="ad"/>
              <w:numPr>
                <w:ilvl w:val="0"/>
                <w:numId w:val="3"/>
              </w:numPr>
              <w:spacing w:after="120"/>
              <w:ind w:leftChars="0" w:left="720"/>
              <w:rPr>
                <w:rFonts w:eastAsia="SimSun"/>
                <w:color w:val="0070C0"/>
                <w:szCs w:val="24"/>
                <w:lang w:eastAsia="zh-CN"/>
              </w:rPr>
            </w:pPr>
            <w:r w:rsidRPr="00045592"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4C6ED7E8" w14:textId="77777777" w:rsidR="000E1920" w:rsidRDefault="000E1920" w:rsidP="000E1920">
            <w:pPr>
              <w:pStyle w:val="ad"/>
              <w:numPr>
                <w:ilvl w:val="1"/>
                <w:numId w:val="3"/>
              </w:numPr>
              <w:spacing w:after="120"/>
              <w:ind w:leftChars="0"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 1</w:t>
            </w:r>
            <w:r w:rsidRPr="00045592">
              <w:rPr>
                <w:rFonts w:eastAsia="SimSun"/>
                <w:color w:val="0070C0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HW</w:t>
            </w:r>
          </w:p>
          <w:p w14:paraId="535DAF14" w14:textId="77777777" w:rsidR="000E1920" w:rsidRPr="00B22AF5" w:rsidRDefault="000E1920" w:rsidP="000E1920">
            <w:pPr>
              <w:pStyle w:val="ad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2376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 w:rsidRPr="00B22AF5">
              <w:rPr>
                <w:rFonts w:eastAsia="SimSun"/>
                <w:color w:val="0070C0"/>
                <w:szCs w:val="24"/>
                <w:lang w:eastAsia="zh-CN"/>
              </w:rPr>
              <w:t xml:space="preserve">RAN4 to update the report mapping for RSTD and Rx-Tx including </w:t>
            </w:r>
          </w:p>
          <w:p w14:paraId="76F7917A" w14:textId="77777777" w:rsidR="000E1920" w:rsidRDefault="000E1920" w:rsidP="000E1920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3096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 w:rsidRPr="00B22AF5">
              <w:rPr>
                <w:rFonts w:eastAsia="SimSun"/>
                <w:color w:val="0070C0"/>
                <w:szCs w:val="24"/>
                <w:lang w:eastAsia="zh-CN"/>
              </w:rPr>
              <w:t xml:space="preserve">Applicable </w:t>
            </w:r>
            <w:r w:rsidRPr="00C47E80">
              <w:rPr>
                <w:rFonts w:eastAsia="SimSun"/>
                <w:color w:val="0070C0"/>
                <w:szCs w:val="24"/>
                <w:highlight w:val="yellow"/>
                <w:lang w:eastAsia="zh-CN"/>
              </w:rPr>
              <w:t>granularity</w:t>
            </w:r>
            <w:r w:rsidRPr="00B22AF5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</w:p>
          <w:p w14:paraId="363ED238" w14:textId="1294EB09" w:rsidR="000E1920" w:rsidRPr="000E1920" w:rsidRDefault="000E1920" w:rsidP="000E1920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3096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 w:rsidRPr="000E1920">
              <w:rPr>
                <w:rFonts w:eastAsia="SimSun"/>
                <w:color w:val="0070C0"/>
                <w:szCs w:val="24"/>
                <w:lang w:eastAsia="zh-CN"/>
              </w:rPr>
              <w:t xml:space="preserve">New mapping table for reporting granularity </w:t>
            </w:r>
            <w:r w:rsidRPr="000E1920">
              <w:rPr>
                <w:rFonts w:eastAsia="SimSun"/>
                <w:color w:val="0070C0"/>
                <w:szCs w:val="24"/>
                <w:highlight w:val="yellow"/>
                <w:lang w:eastAsia="zh-CN"/>
              </w:rPr>
              <w:t>below 1Tc</w:t>
            </w:r>
          </w:p>
          <w:p w14:paraId="448BCB96" w14:textId="471E3E1A" w:rsidR="00E46B48" w:rsidRPr="00702E5B" w:rsidRDefault="00E46B48" w:rsidP="00E46B48">
            <w:pPr>
              <w:pStyle w:val="3"/>
              <w:keepLines/>
              <w:numPr>
                <w:ilvl w:val="0"/>
                <w:numId w:val="0"/>
              </w:numPr>
              <w:spacing w:after="180"/>
            </w:pPr>
            <w:r>
              <w:t xml:space="preserve">5.2.3 </w:t>
            </w:r>
            <w:r w:rsidRPr="00702E5B">
              <w:t>Sub-topic 5-3: Relation between PRS/SRS bandwidth aggregation and CA/DC</w:t>
            </w:r>
          </w:p>
          <w:p w14:paraId="58709A2C" w14:textId="77777777" w:rsidR="00E46B48" w:rsidRPr="00045592" w:rsidRDefault="00E46B48" w:rsidP="00E46B48">
            <w:pPr>
              <w:spacing w:before="120"/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3-1</w:t>
            </w:r>
            <w:r w:rsidRPr="00045592"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b/>
                <w:color w:val="0070C0"/>
                <w:u w:val="single"/>
                <w:lang w:eastAsia="ko-KR"/>
              </w:rPr>
              <w:t xml:space="preserve"> Impact on CA/DC </w:t>
            </w:r>
          </w:p>
          <w:p w14:paraId="099767D2" w14:textId="77777777" w:rsidR="00E46B48" w:rsidRDefault="00E46B48" w:rsidP="00E46B48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 1</w:t>
            </w:r>
            <w:r w:rsidRPr="00045592">
              <w:rPr>
                <w:rFonts w:eastAsia="SimSun"/>
                <w:color w:val="0070C0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Xiaomi</w:t>
            </w:r>
          </w:p>
          <w:p w14:paraId="107689F5" w14:textId="77777777" w:rsidR="00E46B48" w:rsidRDefault="00E46B48" w:rsidP="00E46B48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 w:rsidRPr="007367B4">
              <w:rPr>
                <w:rFonts w:eastAsia="SimSun" w:hint="eastAsia"/>
                <w:color w:val="0070C0"/>
                <w:szCs w:val="24"/>
                <w:lang w:eastAsia="zh-CN"/>
              </w:rPr>
              <w:t>When the CA communication and MC positioning measurement are operating in parallel</w:t>
            </w:r>
            <w:r w:rsidRPr="007367B4">
              <w:rPr>
                <w:rFonts w:eastAsia="SimSun" w:hint="eastAsia"/>
                <w:color w:val="0070C0"/>
                <w:szCs w:val="24"/>
                <w:lang w:eastAsia="zh-CN"/>
              </w:rPr>
              <w:t>，</w:t>
            </w:r>
            <w:r w:rsidRPr="007367B4">
              <w:rPr>
                <w:rFonts w:eastAsia="SimSun" w:hint="eastAsia"/>
                <w:color w:val="0070C0"/>
                <w:szCs w:val="24"/>
                <w:lang w:eastAsia="zh-CN"/>
              </w:rPr>
              <w:t>the ongoing CA operation should not be impacted.</w:t>
            </w:r>
          </w:p>
          <w:p w14:paraId="2E9724FE" w14:textId="77777777" w:rsidR="00E46B48" w:rsidRDefault="00E46B48" w:rsidP="00E46B48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 2: LG</w:t>
            </w:r>
          </w:p>
          <w:p w14:paraId="78EC1D7A" w14:textId="1C0777FB" w:rsidR="00E46B48" w:rsidRPr="006A1DCE" w:rsidRDefault="00E46B48" w:rsidP="005042C8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70C0"/>
                <w:szCs w:val="24"/>
                <w:lang w:eastAsia="zh-CN"/>
              </w:rPr>
            </w:pPr>
            <w:r w:rsidRPr="0006053E">
              <w:rPr>
                <w:rFonts w:eastAsia="SimSun"/>
                <w:color w:val="0070C0"/>
                <w:szCs w:val="24"/>
                <w:lang w:eastAsia="zh-CN"/>
              </w:rPr>
              <w:t>RAN4 needs to further discuss the impact on the CA/DC for communication when MC positioning measurement is configured concurrently if the measurement without gap is considered.</w:t>
            </w:r>
          </w:p>
        </w:tc>
      </w:tr>
    </w:tbl>
    <w:p w14:paraId="66812E1C" w14:textId="77777777" w:rsidR="00E46B48" w:rsidRPr="00E46B48" w:rsidRDefault="00E46B48" w:rsidP="005042C8">
      <w:pPr>
        <w:pStyle w:val="a0"/>
        <w:rPr>
          <w:lang w:val="en-US" w:eastAsia="ko-KR"/>
        </w:rPr>
      </w:pPr>
    </w:p>
    <w:p w14:paraId="5730E195" w14:textId="6CBE8E64" w:rsidR="00B16AB8" w:rsidRDefault="00541D69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>Regarding i</w:t>
      </w:r>
      <w:r w:rsidR="000E1920">
        <w:rPr>
          <w:rFonts w:hint="eastAsia"/>
          <w:lang w:eastAsia="ko-KR"/>
        </w:rPr>
        <w:t xml:space="preserve">ssue 5-2-3, </w:t>
      </w:r>
      <w:r w:rsidR="000E1920">
        <w:rPr>
          <w:lang w:eastAsia="ko-KR"/>
        </w:rPr>
        <w:t xml:space="preserve">we think </w:t>
      </w:r>
      <w:r w:rsidR="000E1920">
        <w:rPr>
          <w:rFonts w:hint="eastAsia"/>
          <w:lang w:eastAsia="ko-KR"/>
        </w:rPr>
        <w:t xml:space="preserve">the accuracy improvement </w:t>
      </w:r>
      <w:r w:rsidR="000E1920">
        <w:rPr>
          <w:lang w:eastAsia="ko-KR"/>
        </w:rPr>
        <w:t>by bandwidth aggregation is not require</w:t>
      </w:r>
      <w:r w:rsidR="00B16AB8">
        <w:rPr>
          <w:lang w:eastAsia="ko-KR"/>
        </w:rPr>
        <w:t>d</w:t>
      </w:r>
      <w:r w:rsidR="000E1920">
        <w:rPr>
          <w:lang w:eastAsia="ko-KR"/>
        </w:rPr>
        <w:t xml:space="preserve"> </w:t>
      </w:r>
      <w:r w:rsidR="00CB5BD9">
        <w:rPr>
          <w:lang w:eastAsia="ko-KR"/>
        </w:rPr>
        <w:t>to report</w:t>
      </w:r>
      <w:r w:rsidR="000E1920">
        <w:rPr>
          <w:lang w:eastAsia="ko-KR"/>
        </w:rPr>
        <w:t xml:space="preserve"> granularity below 1Tc. </w:t>
      </w:r>
      <w:r w:rsidR="00B16AB8">
        <w:rPr>
          <w:lang w:eastAsia="ko-KR"/>
        </w:rPr>
        <w:t xml:space="preserve">Instead, CPP (Carrier Phase Positioning) requires reporting granularity </w:t>
      </w:r>
      <w:r w:rsidR="00160AA0">
        <w:rPr>
          <w:lang w:eastAsia="ko-KR"/>
        </w:rPr>
        <w:t xml:space="preserve">of </w:t>
      </w:r>
      <w:r w:rsidR="00B16AB8">
        <w:rPr>
          <w:lang w:eastAsia="ko-KR"/>
        </w:rPr>
        <w:t xml:space="preserve">below 1Tc, because the target of CPP is </w:t>
      </w:r>
      <w:r w:rsidR="00160AA0">
        <w:rPr>
          <w:lang w:eastAsia="ko-KR"/>
        </w:rPr>
        <w:t xml:space="preserve">a few </w:t>
      </w:r>
      <w:r w:rsidR="00160AA0">
        <w:rPr>
          <w:rFonts w:hint="eastAsia"/>
          <w:lang w:eastAsia="ko-KR"/>
        </w:rPr>
        <w:t>cent</w:t>
      </w:r>
      <w:r w:rsidR="00CB5BD9">
        <w:rPr>
          <w:lang w:eastAsia="ko-KR"/>
        </w:rPr>
        <w:t>i</w:t>
      </w:r>
      <w:r w:rsidR="00160AA0">
        <w:rPr>
          <w:lang w:eastAsia="ko-KR"/>
        </w:rPr>
        <w:t>met</w:t>
      </w:r>
      <w:r w:rsidR="00160AA0">
        <w:rPr>
          <w:rFonts w:hint="eastAsia"/>
          <w:lang w:eastAsia="ko-KR"/>
        </w:rPr>
        <w:t>er</w:t>
      </w:r>
      <w:r w:rsidR="00160AA0">
        <w:rPr>
          <w:lang w:eastAsia="ko-KR"/>
        </w:rPr>
        <w:t xml:space="preserve"> </w:t>
      </w:r>
      <w:r w:rsidR="00B16AB8">
        <w:rPr>
          <w:rFonts w:hint="eastAsia"/>
          <w:lang w:eastAsia="ko-KR"/>
        </w:rPr>
        <w:t>level</w:t>
      </w:r>
      <w:r w:rsidR="00160AA0">
        <w:rPr>
          <w:lang w:eastAsia="ko-KR"/>
        </w:rPr>
        <w:t>s</w:t>
      </w:r>
      <w:r w:rsidR="00B16AB8">
        <w:rPr>
          <w:rFonts w:hint="eastAsia"/>
          <w:lang w:eastAsia="ko-KR"/>
        </w:rPr>
        <w:t xml:space="preserve">. </w:t>
      </w:r>
      <w:r w:rsidR="00B16AB8">
        <w:rPr>
          <w:lang w:eastAsia="ko-KR"/>
        </w:rPr>
        <w:t xml:space="preserve">And this would be better to represent as a phase unit, not a Tc unit. </w:t>
      </w:r>
      <w:r w:rsidR="00657916">
        <w:rPr>
          <w:lang w:eastAsia="ko-KR"/>
        </w:rPr>
        <w:t xml:space="preserve">The reason is that the </w:t>
      </w:r>
      <w:r w:rsidR="00657916">
        <w:rPr>
          <w:rFonts w:hint="eastAsia"/>
          <w:lang w:eastAsia="ko-KR"/>
        </w:rPr>
        <w:t xml:space="preserve">CPP measurement metric is on </w:t>
      </w:r>
      <w:r w:rsidR="00AF33CA">
        <w:rPr>
          <w:lang w:eastAsia="ko-KR"/>
        </w:rPr>
        <w:t xml:space="preserve">the </w:t>
      </w:r>
      <w:r w:rsidR="00657916">
        <w:rPr>
          <w:rFonts w:hint="eastAsia"/>
          <w:lang w:eastAsia="ko-KR"/>
        </w:rPr>
        <w:t>phase domain</w:t>
      </w:r>
      <w:r w:rsidR="00657916">
        <w:rPr>
          <w:lang w:eastAsia="ko-KR"/>
        </w:rPr>
        <w:t>, and it is not easy to translate the phase domain to the Tc domain</w:t>
      </w:r>
      <w:r w:rsidR="00657916">
        <w:rPr>
          <w:rFonts w:hint="eastAsia"/>
          <w:lang w:eastAsia="ko-KR"/>
        </w:rPr>
        <w:t xml:space="preserve">. </w:t>
      </w:r>
      <w:r w:rsidR="00DC3AB5">
        <w:rPr>
          <w:lang w:eastAsia="ko-KR"/>
        </w:rPr>
        <w:t xml:space="preserve">There is no direct mapping from </w:t>
      </w:r>
      <w:r w:rsidR="00AF33CA">
        <w:rPr>
          <w:lang w:eastAsia="ko-KR"/>
        </w:rPr>
        <w:t xml:space="preserve">the </w:t>
      </w:r>
      <w:r w:rsidR="00DC3AB5">
        <w:rPr>
          <w:lang w:eastAsia="ko-KR"/>
        </w:rPr>
        <w:t xml:space="preserve">phase domain to </w:t>
      </w:r>
      <w:r w:rsidR="00AF33CA">
        <w:rPr>
          <w:lang w:eastAsia="ko-KR"/>
        </w:rPr>
        <w:t xml:space="preserve">the </w:t>
      </w:r>
      <w:r w:rsidR="00DC3AB5">
        <w:rPr>
          <w:lang w:eastAsia="ko-KR"/>
        </w:rPr>
        <w:t xml:space="preserve">Tc domain. It depends on the carrier frequency. If </w:t>
      </w:r>
      <w:r w:rsidR="00AF33CA">
        <w:rPr>
          <w:lang w:eastAsia="ko-KR"/>
        </w:rPr>
        <w:t>the carrier frequency is 2GHz</w:t>
      </w:r>
      <w:r w:rsidR="00DC3AB5">
        <w:rPr>
          <w:lang w:eastAsia="ko-KR"/>
        </w:rPr>
        <w:t xml:space="preserve"> and </w:t>
      </w:r>
      <w:r w:rsidR="00AF33CA">
        <w:rPr>
          <w:lang w:eastAsia="ko-KR"/>
        </w:rPr>
        <w:t xml:space="preserve">the </w:t>
      </w:r>
      <w:r w:rsidR="00DC3AB5">
        <w:rPr>
          <w:lang w:eastAsia="ko-KR"/>
        </w:rPr>
        <w:t>measured p</w:t>
      </w:r>
      <w:r w:rsidR="00A37E16">
        <w:rPr>
          <w:lang w:eastAsia="ko-KR"/>
        </w:rPr>
        <w:t>hase is 30 degrees, the</w:t>
      </w:r>
      <w:r w:rsidR="00DC3AB5">
        <w:rPr>
          <w:lang w:eastAsia="ko-KR"/>
        </w:rPr>
        <w:t xml:space="preserve">n the distance is about 1.25 </w:t>
      </w:r>
      <w:r w:rsidR="00DC3AB5">
        <w:rPr>
          <w:rFonts w:hint="eastAsia"/>
          <w:lang w:eastAsia="ko-KR"/>
        </w:rPr>
        <w:t>cm</w:t>
      </w:r>
      <m:oMath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 xml:space="preserve">about </m:t>
            </m:r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c</m:t>
                </m:r>
              </m:sub>
            </m:sSub>
          </m:e>
        </m:d>
      </m:oMath>
      <w:r w:rsidR="00DC3AB5">
        <w:rPr>
          <w:lang w:eastAsia="ko-KR"/>
        </w:rPr>
        <w:t xml:space="preserve">. And if </w:t>
      </w:r>
      <w:r w:rsidR="00AF33CA">
        <w:rPr>
          <w:lang w:eastAsia="ko-KR"/>
        </w:rPr>
        <w:t xml:space="preserve">the </w:t>
      </w:r>
      <w:r w:rsidR="00DC3AB5">
        <w:rPr>
          <w:lang w:eastAsia="ko-KR"/>
        </w:rPr>
        <w:t xml:space="preserve">carrier frequency is 4GHz and </w:t>
      </w:r>
      <w:r w:rsidR="00AF33CA">
        <w:rPr>
          <w:lang w:eastAsia="ko-KR"/>
        </w:rPr>
        <w:t xml:space="preserve">the </w:t>
      </w:r>
      <w:r w:rsidR="00DC3AB5">
        <w:rPr>
          <w:lang w:eastAsia="ko-KR"/>
        </w:rPr>
        <w:t>m</w:t>
      </w:r>
      <w:r w:rsidR="00A37E16">
        <w:rPr>
          <w:lang w:eastAsia="ko-KR"/>
        </w:rPr>
        <w:t>easured phase is 30 degrees, the</w:t>
      </w:r>
      <w:r w:rsidR="00DC3AB5">
        <w:rPr>
          <w:lang w:eastAsia="ko-KR"/>
        </w:rPr>
        <w:t xml:space="preserve">n the distance is about 0.625 </w:t>
      </w:r>
      <w:r w:rsidR="00DC3AB5">
        <w:rPr>
          <w:rFonts w:hint="eastAsia"/>
          <w:lang w:eastAsia="ko-KR"/>
        </w:rPr>
        <w:t>cm</w:t>
      </w:r>
      <m:oMath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 xml:space="preserve">about </m:t>
            </m:r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24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c</m:t>
                </m:r>
              </m:sub>
            </m:sSub>
          </m:e>
        </m:d>
      </m:oMath>
      <w:r w:rsidR="00DC3AB5">
        <w:rPr>
          <w:lang w:eastAsia="ko-KR"/>
        </w:rPr>
        <w:t>.</w:t>
      </w:r>
    </w:p>
    <w:p w14:paraId="7EEB1D11" w14:textId="6458DB92" w:rsidR="00160AA0" w:rsidRDefault="00DC3AB5" w:rsidP="00DC3AB5">
      <w:pPr>
        <w:pStyle w:val="a0"/>
        <w:numPr>
          <w:ilvl w:val="0"/>
          <w:numId w:val="15"/>
        </w:numPr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9540A3">
        <w:rPr>
          <w:b/>
          <w:i/>
          <w:lang w:eastAsia="ko-KR"/>
        </w:rPr>
        <w:t>2</w:t>
      </w:r>
      <w:r w:rsidR="00DC7FF0">
        <w:rPr>
          <w:lang w:eastAsia="ko-KR"/>
        </w:rPr>
        <w:t xml:space="preserve">: </w:t>
      </w:r>
      <w:r w:rsidR="00160AA0">
        <w:rPr>
          <w:lang w:eastAsia="ko-KR"/>
        </w:rPr>
        <w:t xml:space="preserve">It would be better to reuse the current </w:t>
      </w:r>
      <w:r w:rsidR="00AF33CA">
        <w:rPr>
          <w:lang w:eastAsia="ko-KR"/>
        </w:rPr>
        <w:t xml:space="preserve">time domain </w:t>
      </w:r>
      <w:r w:rsidR="00160AA0">
        <w:rPr>
          <w:lang w:eastAsia="ko-KR"/>
        </w:rPr>
        <w:t>report mapping for RSTD and Rx-Tx</w:t>
      </w:r>
      <w:r w:rsidR="00AF33CA">
        <w:rPr>
          <w:lang w:eastAsia="ko-KR"/>
        </w:rPr>
        <w:t>.</w:t>
      </w:r>
    </w:p>
    <w:p w14:paraId="77B1B051" w14:textId="6B3F8573" w:rsidR="006163A1" w:rsidRPr="0079727C" w:rsidRDefault="006163A1" w:rsidP="005042C8">
      <w:pPr>
        <w:pStyle w:val="a0"/>
        <w:rPr>
          <w:color w:val="FF0000"/>
          <w:lang w:eastAsia="ko-KR"/>
        </w:rPr>
      </w:pPr>
    </w:p>
    <w:p w14:paraId="161E2B9B" w14:textId="094F37CA" w:rsidR="000E1920" w:rsidRPr="00DC3AB5" w:rsidRDefault="00541D69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Regarding issue 5-3-1, </w:t>
      </w:r>
      <w:r>
        <w:rPr>
          <w:lang w:eastAsia="ko-KR"/>
        </w:rPr>
        <w:t xml:space="preserve">according to WID[1], RAN4 will consider only with measurement gap scenario. So, we think the downlink case is easy to solve the relation between PRS/SRS bandwidth aggregation and CA/DC problem. But, in </w:t>
      </w:r>
      <w:r w:rsidR="00AF33CA">
        <w:rPr>
          <w:lang w:eastAsia="ko-KR"/>
        </w:rPr>
        <w:t xml:space="preserve">the </w:t>
      </w:r>
      <w:r>
        <w:rPr>
          <w:lang w:eastAsia="ko-KR"/>
        </w:rPr>
        <w:t>uplink case, there is no measurement gap</w:t>
      </w:r>
      <w:r w:rsidR="00BC109E">
        <w:rPr>
          <w:lang w:eastAsia="ko-KR"/>
        </w:rPr>
        <w:t xml:space="preserve"> and support</w:t>
      </w:r>
      <w:r w:rsidR="00AF33CA">
        <w:rPr>
          <w:lang w:eastAsia="ko-KR"/>
        </w:rPr>
        <w:t>s</w:t>
      </w:r>
      <w:r w:rsidR="00BC109E">
        <w:rPr>
          <w:lang w:eastAsia="ko-KR"/>
        </w:rPr>
        <w:t xml:space="preserve"> only up t</w:t>
      </w:r>
      <w:r w:rsidR="00AF33CA">
        <w:rPr>
          <w:lang w:eastAsia="ko-KR"/>
        </w:rPr>
        <w:t>o 2 intra-band contiguous carri</w:t>
      </w:r>
      <w:r w:rsidR="00BC109E">
        <w:rPr>
          <w:lang w:eastAsia="ko-KR"/>
        </w:rPr>
        <w:t>e</w:t>
      </w:r>
      <w:r w:rsidR="00AF33CA">
        <w:rPr>
          <w:lang w:eastAsia="ko-KR"/>
        </w:rPr>
        <w:t>r</w:t>
      </w:r>
      <w:r w:rsidR="00BC109E">
        <w:rPr>
          <w:lang w:eastAsia="ko-KR"/>
        </w:rPr>
        <w:t xml:space="preserve">s. So, </w:t>
      </w:r>
      <w:r w:rsidR="00BB5B0A">
        <w:rPr>
          <w:rFonts w:hint="eastAsia"/>
          <w:lang w:eastAsia="ko-KR"/>
        </w:rPr>
        <w:t xml:space="preserve">if the RF re-tunning is necessary, </w:t>
      </w:r>
      <w:r w:rsidR="00BC109E">
        <w:rPr>
          <w:lang w:eastAsia="ko-KR"/>
        </w:rPr>
        <w:t>at the boundary between data communication and positioning period, there can be</w:t>
      </w:r>
      <w:r w:rsidR="00AF33CA">
        <w:rPr>
          <w:lang w:eastAsia="ko-KR"/>
        </w:rPr>
        <w:t xml:space="preserve"> an</w:t>
      </w:r>
      <w:r w:rsidR="00BC109E">
        <w:rPr>
          <w:lang w:eastAsia="ko-KR"/>
        </w:rPr>
        <w:t xml:space="preserve"> interruption. And to reduce the interruption impact, </w:t>
      </w:r>
      <w:r w:rsidR="006163A1">
        <w:rPr>
          <w:lang w:eastAsia="ko-KR"/>
        </w:rPr>
        <w:t xml:space="preserve">the guard period can be necessary. </w:t>
      </w:r>
    </w:p>
    <w:p w14:paraId="302C4836" w14:textId="3A2FDC0C" w:rsidR="00884006" w:rsidRDefault="00884006" w:rsidP="00884006">
      <w:pPr>
        <w:pStyle w:val="a0"/>
        <w:numPr>
          <w:ilvl w:val="0"/>
          <w:numId w:val="15"/>
        </w:numPr>
        <w:rPr>
          <w:lang w:eastAsia="ko-KR"/>
        </w:rPr>
      </w:pPr>
      <w:r>
        <w:rPr>
          <w:b/>
          <w:i/>
          <w:lang w:eastAsia="ko-KR"/>
        </w:rPr>
        <w:t xml:space="preserve">Proposal </w:t>
      </w:r>
      <w:r w:rsidR="009540A3">
        <w:rPr>
          <w:b/>
          <w:i/>
          <w:lang w:eastAsia="ko-KR"/>
        </w:rPr>
        <w:t>3</w:t>
      </w:r>
      <w:r>
        <w:rPr>
          <w:lang w:eastAsia="ko-KR"/>
        </w:rPr>
        <w:t xml:space="preserve">: RAN4 needs to </w:t>
      </w:r>
      <w:r w:rsidR="006163A1">
        <w:rPr>
          <w:lang w:eastAsia="ko-KR"/>
        </w:rPr>
        <w:t>consider guard period</w:t>
      </w:r>
      <w:r w:rsidR="006A1DCE">
        <w:rPr>
          <w:lang w:eastAsia="ko-KR"/>
        </w:rPr>
        <w:t>s</w:t>
      </w:r>
      <w:r w:rsidR="006163A1">
        <w:rPr>
          <w:lang w:eastAsia="ko-KR"/>
        </w:rPr>
        <w:t xml:space="preserve"> </w:t>
      </w:r>
      <w:r w:rsidR="00BB5B0A">
        <w:rPr>
          <w:lang w:eastAsia="ko-KR"/>
        </w:rPr>
        <w:t>at the boundary between data communication</w:t>
      </w:r>
      <w:r w:rsidR="006A1DCE">
        <w:rPr>
          <w:lang w:eastAsia="ko-KR"/>
        </w:rPr>
        <w:t>s</w:t>
      </w:r>
      <w:r w:rsidR="00BB5B0A">
        <w:rPr>
          <w:lang w:eastAsia="ko-KR"/>
        </w:rPr>
        <w:t xml:space="preserve"> and positioning period</w:t>
      </w:r>
      <w:r w:rsidR="006A1DCE">
        <w:rPr>
          <w:lang w:eastAsia="ko-KR"/>
        </w:rPr>
        <w:t>s</w:t>
      </w:r>
      <w:r w:rsidR="00BB5B0A">
        <w:rPr>
          <w:lang w:eastAsia="ko-KR"/>
        </w:rPr>
        <w:t xml:space="preserve"> </w:t>
      </w:r>
      <w:r w:rsidR="006A1DCE">
        <w:rPr>
          <w:lang w:eastAsia="ko-KR"/>
        </w:rPr>
        <w:t>in</w:t>
      </w:r>
      <w:r w:rsidR="006163A1">
        <w:rPr>
          <w:lang w:eastAsia="ko-KR"/>
        </w:rPr>
        <w:t xml:space="preserve"> </w:t>
      </w:r>
      <w:r w:rsidR="006A1DCE">
        <w:rPr>
          <w:lang w:eastAsia="ko-KR"/>
        </w:rPr>
        <w:t xml:space="preserve">the </w:t>
      </w:r>
      <w:r w:rsidR="006163A1">
        <w:rPr>
          <w:lang w:eastAsia="ko-KR"/>
        </w:rPr>
        <w:t>uplink case of bandwidth aggregation positioning</w:t>
      </w:r>
      <w:r>
        <w:rPr>
          <w:lang w:eastAsia="ko-KR"/>
        </w:rPr>
        <w:t>.</w:t>
      </w:r>
    </w:p>
    <w:p w14:paraId="5258C9F0" w14:textId="77777777" w:rsidR="002F3176" w:rsidRPr="006A1DCE" w:rsidRDefault="002F3176" w:rsidP="0080526D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7154E960" w:rsidR="00BD4C77" w:rsidRDefault="00FC1052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</w:t>
      </w:r>
      <w:r w:rsidR="006A1DCE">
        <w:rPr>
          <w:lang w:val="en-US" w:eastAsia="ko-KR"/>
        </w:rPr>
        <w:t>n, we provide our views on high-</w:t>
      </w:r>
      <w:r>
        <w:rPr>
          <w:lang w:val="en-US" w:eastAsia="ko-KR"/>
        </w:rPr>
        <w:t xml:space="preserve">level scope of positioning measurements and procedures related </w:t>
      </w:r>
      <w:r w:rsidR="006A1DCE">
        <w:rPr>
          <w:lang w:val="en-US" w:eastAsia="ko-KR"/>
        </w:rPr>
        <w:t xml:space="preserve">to </w:t>
      </w:r>
      <w:r>
        <w:rPr>
          <w:lang w:val="en-US" w:eastAsia="ko-KR"/>
        </w:rPr>
        <w:t>RRM core issues for expanded and improved NR positioning based on the approved WID [1] in the RP#9</w:t>
      </w:r>
      <w:r w:rsidR="00354378">
        <w:rPr>
          <w:lang w:val="en-US" w:eastAsia="ko-KR"/>
        </w:rPr>
        <w:t>9</w:t>
      </w:r>
      <w:r>
        <w:rPr>
          <w:lang w:val="en-US" w:eastAsia="ko-KR"/>
        </w:rPr>
        <w:t>.</w:t>
      </w:r>
    </w:p>
    <w:p w14:paraId="0D4EBCC2" w14:textId="2C05109D" w:rsidR="006A1DCE" w:rsidRDefault="006A1DCE" w:rsidP="006A1DCE">
      <w:pPr>
        <w:pStyle w:val="a0"/>
        <w:numPr>
          <w:ilvl w:val="0"/>
          <w:numId w:val="15"/>
        </w:numPr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RRM requirement be specified up to three intra-band contiguous carriers only in downlink CA. For uplink CA, RRM requirement be specified up to </w:t>
      </w:r>
      <w:r w:rsidR="006E529B">
        <w:rPr>
          <w:lang w:eastAsia="ko-KR"/>
        </w:rPr>
        <w:t>two intra-band contiguous carri</w:t>
      </w:r>
      <w:r>
        <w:rPr>
          <w:lang w:eastAsia="ko-KR"/>
        </w:rPr>
        <w:t>e</w:t>
      </w:r>
      <w:r w:rsidR="006E529B">
        <w:rPr>
          <w:rFonts w:hint="eastAsia"/>
          <w:lang w:eastAsia="ko-KR"/>
        </w:rPr>
        <w:t>r</w:t>
      </w:r>
      <w:r>
        <w:rPr>
          <w:lang w:eastAsia="ko-KR"/>
        </w:rPr>
        <w:t>s.</w:t>
      </w:r>
    </w:p>
    <w:p w14:paraId="65D9B96E" w14:textId="77777777" w:rsidR="006A1DCE" w:rsidRDefault="006A1DCE" w:rsidP="006A1DCE">
      <w:pPr>
        <w:pStyle w:val="a0"/>
        <w:numPr>
          <w:ilvl w:val="0"/>
          <w:numId w:val="15"/>
        </w:numPr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It would be better to reuse the current time domain report mapping for RSTD and Rx-Tx.</w:t>
      </w:r>
    </w:p>
    <w:p w14:paraId="5A7E5FAA" w14:textId="77777777" w:rsidR="006A1DCE" w:rsidRDefault="006A1DCE" w:rsidP="006A1DCE">
      <w:pPr>
        <w:pStyle w:val="a0"/>
        <w:numPr>
          <w:ilvl w:val="0"/>
          <w:numId w:val="15"/>
        </w:numPr>
        <w:rPr>
          <w:lang w:eastAsia="ko-KR"/>
        </w:rPr>
      </w:pPr>
      <w:r>
        <w:rPr>
          <w:b/>
          <w:i/>
          <w:lang w:eastAsia="ko-KR"/>
        </w:rPr>
        <w:t>Proposal 3</w:t>
      </w:r>
      <w:r>
        <w:rPr>
          <w:lang w:eastAsia="ko-KR"/>
        </w:rPr>
        <w:t>: RAN4 needs to consider guard periods at the boundary between data communications and positioning periods in the uplink case of bandwidth aggregation positioning.</w:t>
      </w: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D9229BB" w14:textId="772457C6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541A18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BA2C69">
        <w:rPr>
          <w:lang w:val="en-US" w:eastAsia="ko-KR"/>
        </w:rPr>
        <w:t>230328</w:t>
      </w:r>
      <w:r w:rsidR="00CD0965">
        <w:rPr>
          <w:lang w:val="en-US" w:eastAsia="ko-KR"/>
        </w:rPr>
        <w:t>, “</w:t>
      </w:r>
      <w:r w:rsidR="00BA2C69">
        <w:rPr>
          <w:lang w:val="en-US" w:eastAsia="ko-KR"/>
        </w:rPr>
        <w:t xml:space="preserve">Revised </w:t>
      </w:r>
      <w:r w:rsidR="00541A18">
        <w:rPr>
          <w:rFonts w:hint="eastAsia"/>
          <w:lang w:val="en-US" w:eastAsia="ko-KR"/>
        </w:rPr>
        <w:t>WID on Expanded and Improved NR Positioning</w:t>
      </w:r>
      <w:r w:rsidR="00CD0965">
        <w:rPr>
          <w:lang w:val="en-US" w:eastAsia="ko-KR"/>
        </w:rPr>
        <w:t xml:space="preserve">,” </w:t>
      </w:r>
      <w:r w:rsidR="00541A18">
        <w:rPr>
          <w:lang w:val="en-US" w:eastAsia="ko-KR"/>
        </w:rPr>
        <w:t>Intel Corporation</w:t>
      </w:r>
      <w:r w:rsidR="00CD0965">
        <w:rPr>
          <w:lang w:val="en-US" w:eastAsia="ko-KR"/>
        </w:rPr>
        <w:t>.</w:t>
      </w:r>
    </w:p>
    <w:p w14:paraId="2642DE71" w14:textId="580059B1" w:rsidR="00D102D1" w:rsidRPr="006A1DCE" w:rsidRDefault="00A21412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</w:t>
      </w:r>
      <w:r w:rsidR="00210EA5">
        <w:rPr>
          <w:lang w:val="en-US" w:eastAsia="ko-KR"/>
        </w:rPr>
        <w:t>4</w:t>
      </w:r>
      <w:r>
        <w:rPr>
          <w:lang w:val="en-US" w:eastAsia="ko-KR"/>
        </w:rPr>
        <w:t>-</w:t>
      </w:r>
      <w:r w:rsidR="0067144F">
        <w:rPr>
          <w:lang w:val="en-US" w:eastAsia="ko-KR"/>
        </w:rPr>
        <w:t>2302778</w:t>
      </w:r>
      <w:r>
        <w:rPr>
          <w:lang w:val="en-US" w:eastAsia="ko-KR"/>
        </w:rPr>
        <w:t>, “</w:t>
      </w:r>
      <w:r w:rsidR="0067144F">
        <w:rPr>
          <w:lang w:val="en-US" w:eastAsia="ko-KR"/>
        </w:rPr>
        <w:t>Summary_220_RAN4#106_final</w:t>
      </w:r>
      <w:r>
        <w:rPr>
          <w:lang w:val="en-US" w:eastAsia="ko-KR"/>
        </w:rPr>
        <w:t>,” Ericsson.</w:t>
      </w:r>
    </w:p>
    <w:sectPr w:rsidR="00D102D1" w:rsidRPr="006A1DC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D1C9C" w14:textId="77777777" w:rsidR="00200344" w:rsidRDefault="00200344" w:rsidP="00D306DF">
      <w:r>
        <w:separator/>
      </w:r>
    </w:p>
  </w:endnote>
  <w:endnote w:type="continuationSeparator" w:id="0">
    <w:p w14:paraId="0EE37194" w14:textId="77777777" w:rsidR="00200344" w:rsidRDefault="002003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E6FEF" w14:textId="77777777" w:rsidR="00200344" w:rsidRDefault="00200344" w:rsidP="00D306DF">
      <w:r>
        <w:separator/>
      </w:r>
    </w:p>
  </w:footnote>
  <w:footnote w:type="continuationSeparator" w:id="0">
    <w:p w14:paraId="731DBEA1" w14:textId="77777777" w:rsidR="00200344" w:rsidRDefault="0020034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9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2"/>
  </w:num>
  <w:num w:numId="5">
    <w:abstractNumId w:val="8"/>
  </w:num>
  <w:num w:numId="6">
    <w:abstractNumId w:val="19"/>
  </w:num>
  <w:num w:numId="7">
    <w:abstractNumId w:val="14"/>
  </w:num>
  <w:num w:numId="8">
    <w:abstractNumId w:val="0"/>
  </w:num>
  <w:num w:numId="9">
    <w:abstractNumId w:val="25"/>
  </w:num>
  <w:num w:numId="10">
    <w:abstractNumId w:val="6"/>
  </w:num>
  <w:num w:numId="11">
    <w:abstractNumId w:val="21"/>
  </w:num>
  <w:num w:numId="12">
    <w:abstractNumId w:val="23"/>
  </w:num>
  <w:num w:numId="13">
    <w:abstractNumId w:val="11"/>
  </w:num>
  <w:num w:numId="14">
    <w:abstractNumId w:val="20"/>
  </w:num>
  <w:num w:numId="15">
    <w:abstractNumId w:val="13"/>
  </w:num>
  <w:num w:numId="16">
    <w:abstractNumId w:val="10"/>
  </w:num>
  <w:num w:numId="17">
    <w:abstractNumId w:val="24"/>
  </w:num>
  <w:num w:numId="18">
    <w:abstractNumId w:val="3"/>
  </w:num>
  <w:num w:numId="19">
    <w:abstractNumId w:val="5"/>
  </w:num>
  <w:num w:numId="20">
    <w:abstractNumId w:val="1"/>
  </w:num>
  <w:num w:numId="21">
    <w:abstractNumId w:val="16"/>
  </w:num>
  <w:num w:numId="22">
    <w:abstractNumId w:val="15"/>
  </w:num>
  <w:num w:numId="23">
    <w:abstractNumId w:val="22"/>
  </w:num>
  <w:num w:numId="24">
    <w:abstractNumId w:val="17"/>
  </w:num>
  <w:num w:numId="25">
    <w:abstractNumId w:val="2"/>
  </w:num>
  <w:num w:numId="26">
    <w:abstractNumId w:val="9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0AA0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0344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F67"/>
    <w:rsid w:val="00341EB1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378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916"/>
    <w:rsid w:val="00657A66"/>
    <w:rsid w:val="00662107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1DCE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29B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7C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354F"/>
    <w:rsid w:val="00823E4D"/>
    <w:rsid w:val="008249FE"/>
    <w:rsid w:val="00826AB8"/>
    <w:rsid w:val="00826D9C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7DF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8F4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40A3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E16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317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2A5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3CA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6380"/>
    <w:rsid w:val="00B67237"/>
    <w:rsid w:val="00B67FE2"/>
    <w:rsid w:val="00B70AB5"/>
    <w:rsid w:val="00B70FE6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5B0A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3D5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BD9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1D2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6530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C7FF0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1DA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E71F7-0378-498F-A06C-0785FECE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2</cp:revision>
  <dcterms:created xsi:type="dcterms:W3CDTF">2023-04-09T11:52:00Z</dcterms:created>
  <dcterms:modified xsi:type="dcterms:W3CDTF">2023-04-09T11:52:00Z</dcterms:modified>
</cp:coreProperties>
</file>